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CDC" w:rsidRDefault="00634CDC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/>
    <w:p w:rsidR="001B0F54" w:rsidRDefault="001B0F54" w:rsidP="001B0F54">
      <w:pPr>
        <w:jc w:val="center"/>
        <w:rPr>
          <w:b/>
          <w:sz w:val="28"/>
          <w:szCs w:val="28"/>
        </w:rPr>
      </w:pPr>
      <w:r w:rsidRPr="001B0F54">
        <w:rPr>
          <w:b/>
          <w:sz w:val="28"/>
          <w:szCs w:val="28"/>
        </w:rPr>
        <w:t>Statistički izvještaj nakon provedenog istraživanja</w:t>
      </w:r>
    </w:p>
    <w:p w:rsidR="001B0F54" w:rsidRDefault="001B0F54" w:rsidP="001B0F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Sport i zdravlje u školskoj dvorani</w:t>
      </w: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jc w:val="center"/>
        <w:rPr>
          <w:b/>
          <w:sz w:val="28"/>
          <w:szCs w:val="28"/>
        </w:rPr>
      </w:pPr>
    </w:p>
    <w:p w:rsidR="001B0F54" w:rsidRDefault="001B0F54" w:rsidP="001B0F54">
      <w:pPr>
        <w:rPr>
          <w:b/>
          <w:sz w:val="28"/>
          <w:szCs w:val="28"/>
        </w:rPr>
      </w:pPr>
      <w:r>
        <w:rPr>
          <w:b/>
          <w:sz w:val="28"/>
          <w:szCs w:val="28"/>
        </w:rPr>
        <w:t>Učenici: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Mentorica:</w:t>
      </w:r>
    </w:p>
    <w:p w:rsidR="001B0F54" w:rsidRPr="00A0420F" w:rsidRDefault="001B0F54" w:rsidP="001B0F54">
      <w:pPr>
        <w:rPr>
          <w:sz w:val="28"/>
          <w:szCs w:val="28"/>
        </w:rPr>
      </w:pPr>
      <w:r w:rsidRPr="001B0F54">
        <w:rPr>
          <w:sz w:val="28"/>
          <w:szCs w:val="28"/>
        </w:rPr>
        <w:t xml:space="preserve">Petra </w:t>
      </w:r>
      <w:proofErr w:type="spellStart"/>
      <w:r w:rsidRPr="001B0F54">
        <w:rPr>
          <w:sz w:val="28"/>
          <w:szCs w:val="28"/>
        </w:rPr>
        <w:t>Smoljić</w:t>
      </w:r>
      <w:proofErr w:type="spellEnd"/>
      <w:r w:rsidR="00A0420F">
        <w:rPr>
          <w:sz w:val="28"/>
          <w:szCs w:val="28"/>
        </w:rPr>
        <w:t>, 4.d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0420F">
        <w:rPr>
          <w:sz w:val="28"/>
          <w:szCs w:val="28"/>
        </w:rPr>
        <w:tab/>
      </w:r>
      <w:r w:rsidR="00A0420F">
        <w:rPr>
          <w:sz w:val="28"/>
          <w:szCs w:val="28"/>
        </w:rPr>
        <w:t>Suzana M</w:t>
      </w:r>
      <w:r w:rsidRPr="00A0420F">
        <w:rPr>
          <w:sz w:val="28"/>
          <w:szCs w:val="28"/>
        </w:rPr>
        <w:t>ikulić, prof.</w:t>
      </w:r>
    </w:p>
    <w:p w:rsidR="001B0F54" w:rsidRPr="001B0F54" w:rsidRDefault="001B0F54" w:rsidP="001B0F54">
      <w:pPr>
        <w:rPr>
          <w:sz w:val="28"/>
          <w:szCs w:val="28"/>
        </w:rPr>
      </w:pPr>
      <w:r w:rsidRPr="001B0F54">
        <w:rPr>
          <w:sz w:val="28"/>
          <w:szCs w:val="28"/>
        </w:rPr>
        <w:t>Ela Kerum</w:t>
      </w:r>
      <w:r w:rsidR="00A0420F">
        <w:rPr>
          <w:sz w:val="28"/>
          <w:szCs w:val="28"/>
        </w:rPr>
        <w:t>, 4.d</w:t>
      </w:r>
    </w:p>
    <w:p w:rsidR="001B0F54" w:rsidRPr="001B0F54" w:rsidRDefault="001B0F54" w:rsidP="001B0F54">
      <w:pPr>
        <w:rPr>
          <w:sz w:val="28"/>
          <w:szCs w:val="28"/>
        </w:rPr>
      </w:pPr>
      <w:r w:rsidRPr="001B0F54">
        <w:rPr>
          <w:sz w:val="28"/>
          <w:szCs w:val="28"/>
        </w:rPr>
        <w:t>Laura Jurišić</w:t>
      </w:r>
      <w:r w:rsidR="00A0420F">
        <w:rPr>
          <w:sz w:val="28"/>
          <w:szCs w:val="28"/>
        </w:rPr>
        <w:t>, 4.d</w:t>
      </w:r>
    </w:p>
    <w:p w:rsidR="001B0F54" w:rsidRPr="001B0F54" w:rsidRDefault="001B0F54" w:rsidP="001B0F54">
      <w:pPr>
        <w:rPr>
          <w:sz w:val="28"/>
          <w:szCs w:val="28"/>
        </w:rPr>
      </w:pPr>
      <w:r w:rsidRPr="001B0F54">
        <w:rPr>
          <w:sz w:val="28"/>
          <w:szCs w:val="28"/>
        </w:rPr>
        <w:t>Magdalena Zrno</w:t>
      </w:r>
      <w:r w:rsidR="00A0420F">
        <w:rPr>
          <w:sz w:val="28"/>
          <w:szCs w:val="28"/>
        </w:rPr>
        <w:t>, 4.d</w:t>
      </w:r>
    </w:p>
    <w:p w:rsidR="001B0F54" w:rsidRDefault="001B0F54" w:rsidP="001B0F54">
      <w:pPr>
        <w:rPr>
          <w:b/>
          <w:sz w:val="28"/>
          <w:szCs w:val="28"/>
        </w:rPr>
      </w:pPr>
    </w:p>
    <w:p w:rsidR="00A0420F" w:rsidRDefault="00A0420F" w:rsidP="001B0F5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Uvod</w:t>
      </w:r>
    </w:p>
    <w:p w:rsidR="004224F2" w:rsidRDefault="00A0420F" w:rsidP="00C74130">
      <w:pPr>
        <w:jc w:val="both"/>
        <w:rPr>
          <w:sz w:val="28"/>
          <w:szCs w:val="28"/>
        </w:rPr>
      </w:pPr>
      <w:r w:rsidRPr="00C74130">
        <w:rPr>
          <w:sz w:val="28"/>
          <w:szCs w:val="28"/>
        </w:rPr>
        <w:t>Ovo istraživanje provedeno je među učenicima</w:t>
      </w:r>
      <w:r w:rsidR="00C74130">
        <w:rPr>
          <w:sz w:val="28"/>
          <w:szCs w:val="28"/>
        </w:rPr>
        <w:t xml:space="preserve"> Ekonomske i upravne škole, Split. Istraživanjem je imalo za cilj utvrditi učeničke stavove prema sportskim aktivnostima te povezanost postojanja sportske dvorane i redovitosti pohađanja nastave Tjelesne i zdravstvene kulture. </w:t>
      </w:r>
    </w:p>
    <w:p w:rsidR="00A0420F" w:rsidRPr="004224F2" w:rsidRDefault="00C74130" w:rsidP="00C74130">
      <w:pPr>
        <w:jc w:val="both"/>
        <w:rPr>
          <w:b/>
          <w:sz w:val="28"/>
          <w:szCs w:val="28"/>
        </w:rPr>
      </w:pPr>
      <w:bookmarkStart w:id="0" w:name="_GoBack"/>
      <w:bookmarkEnd w:id="0"/>
      <w:r w:rsidRPr="004224F2">
        <w:rPr>
          <w:b/>
          <w:sz w:val="28"/>
          <w:szCs w:val="28"/>
        </w:rPr>
        <w:t>Istraživanju je pristupilo 406 učenika u vremenskom periodu od 6.04. 2021. do 20.04. 2021.</w:t>
      </w:r>
    </w:p>
    <w:p w:rsidR="00A0420F" w:rsidRDefault="00A0420F" w:rsidP="001B0F54">
      <w:pPr>
        <w:rPr>
          <w:b/>
          <w:sz w:val="28"/>
          <w:szCs w:val="28"/>
        </w:rPr>
      </w:pPr>
    </w:p>
    <w:p w:rsidR="003D7212" w:rsidRDefault="003D7212" w:rsidP="003D72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Anketa - </w:t>
      </w:r>
      <w:r>
        <w:rPr>
          <w:b/>
          <w:sz w:val="28"/>
          <w:szCs w:val="28"/>
        </w:rPr>
        <w:t>Sport i zdravlje u školskoj dvorani</w:t>
      </w:r>
    </w:p>
    <w:p w:rsidR="003D7212" w:rsidRDefault="003D7212" w:rsidP="003D7212">
      <w:pPr>
        <w:rPr>
          <w:b/>
          <w:sz w:val="28"/>
          <w:szCs w:val="28"/>
        </w:rPr>
      </w:pPr>
    </w:p>
    <w:p w:rsidR="003D7212" w:rsidRDefault="003D7212" w:rsidP="003D7212">
      <w:pPr>
        <w:rPr>
          <w:sz w:val="28"/>
          <w:szCs w:val="28"/>
        </w:rPr>
      </w:pPr>
      <w:r w:rsidRPr="003D7212">
        <w:rPr>
          <w:sz w:val="28"/>
          <w:szCs w:val="28"/>
        </w:rPr>
        <w:t xml:space="preserve">Izrađena anketa u MS </w:t>
      </w:r>
      <w:proofErr w:type="spellStart"/>
      <w:r w:rsidRPr="003D7212">
        <w:rPr>
          <w:sz w:val="28"/>
          <w:szCs w:val="28"/>
        </w:rPr>
        <w:t>Formsu</w:t>
      </w:r>
      <w:proofErr w:type="spellEnd"/>
      <w:r w:rsidRPr="003D7212">
        <w:rPr>
          <w:sz w:val="28"/>
          <w:szCs w:val="28"/>
        </w:rPr>
        <w:t xml:space="preserve"> nalazi se na linku</w:t>
      </w:r>
    </w:p>
    <w:p w:rsidR="003D7212" w:rsidRDefault="003D7212" w:rsidP="003D7212">
      <w:pPr>
        <w:rPr>
          <w:sz w:val="28"/>
          <w:szCs w:val="28"/>
        </w:rPr>
      </w:pPr>
      <w:hyperlink r:id="rId5" w:history="1">
        <w:r w:rsidRPr="00282E9A">
          <w:rPr>
            <w:rStyle w:val="Hiperveza"/>
            <w:sz w:val="28"/>
            <w:szCs w:val="28"/>
          </w:rPr>
          <w:t>https://forms.office.com/Pages/ResponsePage.aspx?id=FvJamzTGgEurAgyaPQKQkcq4qiYfNyFAiOg9JKMxBGdUQVRSNldQQTRINlFUU1Q3VElWOENDUVFKTC4u</w:t>
        </w:r>
      </w:hyperlink>
    </w:p>
    <w:p w:rsidR="003D7212" w:rsidRDefault="003D7212" w:rsidP="003D7212">
      <w:pPr>
        <w:rPr>
          <w:sz w:val="28"/>
          <w:szCs w:val="28"/>
        </w:rPr>
      </w:pPr>
    </w:p>
    <w:p w:rsidR="003D7212" w:rsidRPr="003D7212" w:rsidRDefault="003D7212" w:rsidP="003D7212">
      <w:pPr>
        <w:rPr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64D9C93F" wp14:editId="7570E66E">
            <wp:extent cx="5760720" cy="47656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12" w:rsidRDefault="003D7212" w:rsidP="001B0F54">
      <w:pPr>
        <w:rPr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5D072B84" wp14:editId="3C88D365">
            <wp:extent cx="5760720" cy="47853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12" w:rsidRDefault="003D7212" w:rsidP="001B0F54">
      <w:pPr>
        <w:rPr>
          <w:noProof/>
          <w:lang w:eastAsia="hr-HR"/>
        </w:rPr>
      </w:pPr>
    </w:p>
    <w:p w:rsidR="003D7212" w:rsidRDefault="003D7212" w:rsidP="001B0F54">
      <w:pPr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B8B9909" wp14:editId="4CA21A07">
            <wp:extent cx="5760720" cy="338455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12" w:rsidRDefault="003D7212" w:rsidP="001B0F5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Statistička analiza</w:t>
      </w:r>
    </w:p>
    <w:p w:rsidR="003D7212" w:rsidRDefault="003D7212" w:rsidP="001B0F54">
      <w:pPr>
        <w:rPr>
          <w:b/>
          <w:sz w:val="28"/>
          <w:szCs w:val="28"/>
        </w:rPr>
      </w:pPr>
    </w:p>
    <w:p w:rsidR="003D7212" w:rsidRPr="003D7212" w:rsidRDefault="003D7212" w:rsidP="009C190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Tablica_1: Učenici Ekonomske i upravne škole, Split šk.</w:t>
      </w:r>
      <w:r w:rsidR="009C19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god. 2020./2021. prema spolu</w:t>
      </w:r>
    </w:p>
    <w:p w:rsidR="003D7212" w:rsidRDefault="003D7212" w:rsidP="003D7212">
      <w:pPr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795E3DE" wp14:editId="38081B6D">
            <wp:extent cx="4048125" cy="15335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03" w:rsidRDefault="009C1903" w:rsidP="003D7212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5E07A9D6" wp14:editId="670B6317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2842631" cy="1504470"/>
            <wp:effectExtent l="0" t="0" r="0" b="635"/>
            <wp:wrapTight wrapText="bothSides">
              <wp:wrapPolygon edited="0">
                <wp:start x="0" y="0"/>
                <wp:lineTo x="0" y="21336"/>
                <wp:lineTo x="21426" y="21336"/>
                <wp:lineTo x="2142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31" cy="15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903" w:rsidRPr="009C1903" w:rsidRDefault="009C1903" w:rsidP="009C1903">
      <w:pPr>
        <w:rPr>
          <w:sz w:val="28"/>
          <w:szCs w:val="28"/>
        </w:rPr>
      </w:pPr>
    </w:p>
    <w:p w:rsidR="009C1903" w:rsidRPr="009C1903" w:rsidRDefault="009C1903" w:rsidP="009C1903">
      <w:pPr>
        <w:rPr>
          <w:sz w:val="28"/>
          <w:szCs w:val="28"/>
        </w:rPr>
      </w:pPr>
    </w:p>
    <w:p w:rsidR="009C1903" w:rsidRPr="009C1903" w:rsidRDefault="009C1903" w:rsidP="009C1903">
      <w:pPr>
        <w:rPr>
          <w:sz w:val="28"/>
          <w:szCs w:val="28"/>
        </w:rPr>
      </w:pPr>
    </w:p>
    <w:p w:rsidR="009C1903" w:rsidRP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Pr="009C1903" w:rsidRDefault="009C1903" w:rsidP="009C1903">
      <w:pPr>
        <w:jc w:val="both"/>
        <w:rPr>
          <w:b/>
          <w:sz w:val="28"/>
          <w:szCs w:val="28"/>
        </w:rPr>
      </w:pPr>
      <w:r w:rsidRPr="009C1903">
        <w:rPr>
          <w:b/>
          <w:sz w:val="28"/>
          <w:szCs w:val="28"/>
        </w:rPr>
        <w:t>Tablica_2: Učenici Ekonomske i upravne škole prema redovitosti pohađanja nastave TZK u školskoj godini 2020./2021.</w:t>
      </w:r>
    </w:p>
    <w:p w:rsidR="009C1903" w:rsidRDefault="009C1903" w:rsidP="009C1903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503215B" wp14:editId="159135C4">
            <wp:extent cx="4391025" cy="17240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404 anketirana učenika EUŠS, 55,2% redovito pohađa nastavu tjelesne i zdravstvene kulture, 9,41% pohađa ju neredovito. 11,39% učenika oslobođeno je pohađanja predmeta iz zdravstvenih razloga, dok je preostalih 24,1% anketiranih izjavilo kako postoje teškoće u pohađanju predmeta. </w:t>
      </w:r>
    </w:p>
    <w:p w:rsidR="009C1903" w:rsidRDefault="009C1903" w:rsidP="009C190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05719C">
        <w:rPr>
          <w:sz w:val="24"/>
          <w:szCs w:val="24"/>
          <w:vertAlign w:val="subscript"/>
        </w:rPr>
        <w:t>O</w:t>
      </w:r>
      <w:r>
        <w:rPr>
          <w:sz w:val="24"/>
          <w:szCs w:val="24"/>
        </w:rPr>
        <w:t>= Redovito pohađanje</w:t>
      </w: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16E06DCF" wp14:editId="3AE15D11">
            <wp:simplePos x="0" y="0"/>
            <wp:positionH relativeFrom="column">
              <wp:posOffset>-635</wp:posOffset>
            </wp:positionH>
            <wp:positionV relativeFrom="paragraph">
              <wp:posOffset>60325</wp:posOffset>
            </wp:positionV>
            <wp:extent cx="3886200" cy="2334895"/>
            <wp:effectExtent l="0" t="0" r="0" b="8255"/>
            <wp:wrapTight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rPr>
          <w:sz w:val="28"/>
          <w:szCs w:val="28"/>
        </w:rPr>
      </w:pPr>
    </w:p>
    <w:p w:rsidR="009C1903" w:rsidRDefault="009C1903" w:rsidP="009C1903">
      <w:pPr>
        <w:jc w:val="both"/>
        <w:rPr>
          <w:b/>
          <w:sz w:val="28"/>
          <w:szCs w:val="28"/>
        </w:rPr>
      </w:pPr>
      <w:r w:rsidRPr="009C1903">
        <w:rPr>
          <w:b/>
          <w:sz w:val="28"/>
          <w:szCs w:val="28"/>
        </w:rPr>
        <w:t>Tablica_</w:t>
      </w:r>
      <w:r>
        <w:rPr>
          <w:b/>
          <w:sz w:val="28"/>
          <w:szCs w:val="28"/>
        </w:rPr>
        <w:t>3</w:t>
      </w:r>
      <w:r w:rsidRPr="009C1903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Utjecaj postojanja školske dvorane u školskom dvorištu na redovitost pohađanja nastave TZK u</w:t>
      </w:r>
      <w:r w:rsidRPr="009C1903">
        <w:rPr>
          <w:b/>
          <w:sz w:val="28"/>
          <w:szCs w:val="28"/>
        </w:rPr>
        <w:t>čenici</w:t>
      </w:r>
      <w:r>
        <w:rPr>
          <w:b/>
          <w:sz w:val="28"/>
          <w:szCs w:val="28"/>
        </w:rPr>
        <w:t>ma</w:t>
      </w:r>
      <w:r w:rsidRPr="009C1903">
        <w:rPr>
          <w:b/>
          <w:sz w:val="28"/>
          <w:szCs w:val="28"/>
        </w:rPr>
        <w:t xml:space="preserve"> Ekonomske i upravne škole u školskoj godini 2020./2021.</w:t>
      </w:r>
    </w:p>
    <w:p w:rsidR="009C1903" w:rsidRDefault="009C1903" w:rsidP="009C1903">
      <w:pPr>
        <w:jc w:val="both"/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A5CCE67" wp14:editId="1A35D661">
            <wp:extent cx="4438650" cy="19716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03" w:rsidRDefault="00AB0E5D" w:rsidP="00AB0E5D">
      <w:pPr>
        <w:jc w:val="both"/>
        <w:rPr>
          <w:sz w:val="28"/>
          <w:szCs w:val="28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 wp14:anchorId="4C2DA3EC" wp14:editId="0DF6807C">
            <wp:simplePos x="0" y="0"/>
            <wp:positionH relativeFrom="page">
              <wp:posOffset>899160</wp:posOffset>
            </wp:positionH>
            <wp:positionV relativeFrom="paragraph">
              <wp:posOffset>332740</wp:posOffset>
            </wp:positionV>
            <wp:extent cx="492125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9C1903">
      <w:pPr>
        <w:rPr>
          <w:sz w:val="28"/>
          <w:szCs w:val="28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Od 404 ukupna odgovora dobivena anketiranjem dolazi se do podatka kako utjecaj blizine lokacije školske dvorane na ljestvici od 1 do 5 u prosjeku iznosi 4.42.  Iz toga je vidljivo kako lokacija dvorane ima velik utjecaj na posjećenost učenika predmetu tjelesne i zdravstvene kulture tijekom obrazovanja. </w:t>
      </w:r>
    </w:p>
    <w:p w:rsidR="00AB0E5D" w:rsidRDefault="00AB0E5D" w:rsidP="00AB0E5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2319F">
        <w:rPr>
          <w:sz w:val="24"/>
          <w:szCs w:val="24"/>
          <w:vertAlign w:val="subscript"/>
        </w:rPr>
        <w:t>O</w:t>
      </w:r>
      <w:r>
        <w:rPr>
          <w:sz w:val="24"/>
          <w:szCs w:val="24"/>
        </w:rPr>
        <w:t>= Uvelike bi utjecalo(5)</w:t>
      </w: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Pr="00AB0E5D" w:rsidRDefault="00AB0E5D" w:rsidP="00AB0E5D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B0E5D">
        <w:rPr>
          <w:b/>
          <w:sz w:val="28"/>
          <w:szCs w:val="28"/>
        </w:rPr>
        <w:t>Tablica_</w:t>
      </w:r>
      <w:r>
        <w:rPr>
          <w:b/>
          <w:sz w:val="28"/>
          <w:szCs w:val="28"/>
        </w:rPr>
        <w:t>4</w:t>
      </w:r>
      <w:r w:rsidRPr="00AB0E5D">
        <w:rPr>
          <w:b/>
          <w:sz w:val="28"/>
          <w:szCs w:val="28"/>
        </w:rPr>
        <w:t xml:space="preserve">: Utjecaj </w:t>
      </w:r>
      <w:r w:rsidRPr="00AB0E5D">
        <w:rPr>
          <w:b/>
          <w:color w:val="000000" w:themeColor="text1"/>
          <w:sz w:val="28"/>
          <w:szCs w:val="28"/>
        </w:rPr>
        <w:t>lokacije dvorane na zahtjev za oslobođenje od nastave</w:t>
      </w:r>
    </w:p>
    <w:p w:rsidR="00AB0E5D" w:rsidRDefault="00AB0E5D" w:rsidP="00AB0E5D">
      <w:pPr>
        <w:jc w:val="both"/>
        <w:rPr>
          <w:b/>
          <w:sz w:val="28"/>
          <w:szCs w:val="28"/>
        </w:rPr>
      </w:pPr>
      <w:r w:rsidRPr="00AB0E5D">
        <w:rPr>
          <w:b/>
          <w:sz w:val="28"/>
          <w:szCs w:val="28"/>
        </w:rPr>
        <w:t>TZK učenicima Ekonomske i upravne škole u školskoj godini 2020./2021.</w:t>
      </w:r>
    </w:p>
    <w:p w:rsidR="00AB0E5D" w:rsidRDefault="00AB0E5D" w:rsidP="00AB0E5D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3D13FAD" wp14:editId="2A3A1677">
            <wp:extent cx="4933950" cy="21336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5D" w:rsidRDefault="00AB0E5D" w:rsidP="00AB0E5D">
      <w:pPr>
        <w:jc w:val="both"/>
        <w:rPr>
          <w:sz w:val="28"/>
          <w:szCs w:val="28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 wp14:anchorId="7F7F03CA" wp14:editId="46C15B50">
            <wp:simplePos x="0" y="0"/>
            <wp:positionH relativeFrom="column">
              <wp:posOffset>-635</wp:posOffset>
            </wp:positionH>
            <wp:positionV relativeFrom="paragraph">
              <wp:posOffset>331470</wp:posOffset>
            </wp:positionV>
            <wp:extent cx="381762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49" y="21410"/>
                <wp:lineTo x="21449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E5D" w:rsidRDefault="00AB0E5D" w:rsidP="00AB0E5D">
      <w:pPr>
        <w:jc w:val="both"/>
        <w:rPr>
          <w:sz w:val="28"/>
          <w:szCs w:val="28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</w:p>
    <w:p w:rsidR="00AB0E5D" w:rsidRDefault="00AB0E5D" w:rsidP="00AB0E5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ukupnog broja sudionika ankete koji iznosi 404, 30,45% učenika u potpunosti se slaže kako je udaljena lokacija dvorane povezana s oslobođenjem od nastave TZK. 18,56% s istom se tvrdnjom slaže, dok postotak učenika koji se djelomično slažu s izrečenim iznosi 35,9. 15,1% učenika EUŠS ne smatra da postoji povezanost između lokacije dvorane i oslobođenja od nastave tjelesne i zdravstvene kulture. </w:t>
      </w:r>
    </w:p>
    <w:p w:rsidR="00AB0E5D" w:rsidRDefault="00AB0E5D" w:rsidP="00AB0E5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E3E02">
        <w:rPr>
          <w:sz w:val="24"/>
          <w:szCs w:val="24"/>
          <w:vertAlign w:val="subscript"/>
        </w:rPr>
        <w:t>O</w:t>
      </w:r>
      <w:r>
        <w:rPr>
          <w:sz w:val="24"/>
          <w:szCs w:val="24"/>
        </w:rPr>
        <w:t>= Djelomično se slažem</w:t>
      </w:r>
    </w:p>
    <w:p w:rsidR="00AB0E5D" w:rsidRDefault="00AB0E5D" w:rsidP="00AB0E5D">
      <w:pPr>
        <w:jc w:val="both"/>
        <w:rPr>
          <w:sz w:val="28"/>
          <w:szCs w:val="28"/>
        </w:rPr>
      </w:pPr>
    </w:p>
    <w:p w:rsidR="00AB0E5D" w:rsidRDefault="00AB0E5D" w:rsidP="00AB0E5D">
      <w:pPr>
        <w:jc w:val="both"/>
        <w:rPr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341BA94C" wp14:editId="13024294">
            <wp:extent cx="5760720" cy="57042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5D" w:rsidRDefault="00AB0E5D" w:rsidP="00AB0E5D">
      <w:pPr>
        <w:jc w:val="both"/>
        <w:rPr>
          <w:sz w:val="28"/>
          <w:szCs w:val="28"/>
        </w:rPr>
      </w:pPr>
    </w:p>
    <w:p w:rsidR="00AB0E5D" w:rsidRDefault="00AB0E5D" w:rsidP="00AB0E5D">
      <w:pPr>
        <w:jc w:val="both"/>
        <w:rPr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494B621E" wp14:editId="79C844CA">
            <wp:extent cx="5760720" cy="531622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5D" w:rsidRDefault="00AB0E5D" w:rsidP="00AB0E5D">
      <w:pPr>
        <w:jc w:val="both"/>
        <w:rPr>
          <w:sz w:val="28"/>
          <w:szCs w:val="28"/>
        </w:rPr>
      </w:pPr>
    </w:p>
    <w:p w:rsidR="00AB0E5D" w:rsidRPr="00AB0E5D" w:rsidRDefault="00AB0E5D" w:rsidP="00AB0E5D">
      <w:pPr>
        <w:spacing w:after="0"/>
        <w:jc w:val="both"/>
        <w:rPr>
          <w:b/>
          <w:sz w:val="28"/>
          <w:szCs w:val="28"/>
        </w:rPr>
      </w:pPr>
      <w:r w:rsidRPr="00AB0E5D">
        <w:rPr>
          <w:b/>
          <w:sz w:val="28"/>
          <w:szCs w:val="28"/>
        </w:rPr>
        <w:t>Tablica_</w:t>
      </w:r>
      <w:r>
        <w:rPr>
          <w:b/>
          <w:sz w:val="28"/>
          <w:szCs w:val="28"/>
        </w:rPr>
        <w:t>5</w:t>
      </w:r>
      <w:r w:rsidRPr="00AB0E5D">
        <w:rPr>
          <w:b/>
          <w:sz w:val="28"/>
          <w:szCs w:val="28"/>
        </w:rPr>
        <w:t xml:space="preserve">: Utjecaj </w:t>
      </w:r>
      <w:r>
        <w:rPr>
          <w:b/>
          <w:sz w:val="28"/>
          <w:szCs w:val="28"/>
        </w:rPr>
        <w:t>digitalnog marketinga na osviještenost o problemu među</w:t>
      </w:r>
    </w:p>
    <w:p w:rsidR="00AB0E5D" w:rsidRDefault="00AB0E5D" w:rsidP="00AB0E5D">
      <w:pPr>
        <w:jc w:val="both"/>
        <w:rPr>
          <w:b/>
          <w:sz w:val="28"/>
          <w:szCs w:val="28"/>
        </w:rPr>
      </w:pPr>
      <w:r w:rsidRPr="00AB0E5D">
        <w:rPr>
          <w:b/>
          <w:sz w:val="28"/>
          <w:szCs w:val="28"/>
        </w:rPr>
        <w:t>učenicima Ekonomske i upravne škole u školskoj godini 2020./2021.</w:t>
      </w:r>
    </w:p>
    <w:p w:rsidR="00AB0E5D" w:rsidRDefault="00AB0E5D" w:rsidP="00AB0E5D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CF0241A" wp14:editId="0BBA1851">
            <wp:extent cx="4591050" cy="16954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F2" w:rsidRDefault="004224F2" w:rsidP="00AB0E5D">
      <w:pPr>
        <w:jc w:val="both"/>
        <w:rPr>
          <w:sz w:val="28"/>
          <w:szCs w:val="28"/>
        </w:rPr>
      </w:pPr>
    </w:p>
    <w:p w:rsidR="004224F2" w:rsidRDefault="004224F2" w:rsidP="00AB0E5D">
      <w:pPr>
        <w:jc w:val="both"/>
        <w:rPr>
          <w:sz w:val="28"/>
          <w:szCs w:val="28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7456" behindDoc="1" locked="0" layoutInCell="1" allowOverlap="1" wp14:anchorId="2F70B9ED" wp14:editId="12998D65">
            <wp:simplePos x="0" y="0"/>
            <wp:positionH relativeFrom="margin">
              <wp:posOffset>-635</wp:posOffset>
            </wp:positionH>
            <wp:positionV relativeFrom="paragraph">
              <wp:posOffset>334645</wp:posOffset>
            </wp:positionV>
            <wp:extent cx="4472940" cy="2687955"/>
            <wp:effectExtent l="0" t="0" r="3810" b="0"/>
            <wp:wrapTight wrapText="bothSides">
              <wp:wrapPolygon edited="0">
                <wp:start x="0" y="0"/>
                <wp:lineTo x="0" y="21432"/>
                <wp:lineTo x="21526" y="21432"/>
                <wp:lineTo x="21526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68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4F2" w:rsidRPr="004224F2" w:rsidRDefault="004224F2" w:rsidP="004224F2">
      <w:pPr>
        <w:rPr>
          <w:sz w:val="28"/>
          <w:szCs w:val="28"/>
        </w:rPr>
      </w:pPr>
    </w:p>
    <w:p w:rsidR="004224F2" w:rsidRPr="004224F2" w:rsidRDefault="004224F2" w:rsidP="004224F2">
      <w:pPr>
        <w:rPr>
          <w:sz w:val="28"/>
          <w:szCs w:val="28"/>
        </w:rPr>
      </w:pPr>
    </w:p>
    <w:p w:rsidR="004224F2" w:rsidRPr="004224F2" w:rsidRDefault="004224F2" w:rsidP="004224F2">
      <w:pPr>
        <w:rPr>
          <w:sz w:val="28"/>
          <w:szCs w:val="28"/>
        </w:rPr>
      </w:pPr>
    </w:p>
    <w:p w:rsidR="004224F2" w:rsidRPr="004224F2" w:rsidRDefault="004224F2" w:rsidP="004224F2">
      <w:pPr>
        <w:rPr>
          <w:sz w:val="28"/>
          <w:szCs w:val="28"/>
        </w:rPr>
      </w:pPr>
    </w:p>
    <w:p w:rsidR="004224F2" w:rsidRPr="004224F2" w:rsidRDefault="004224F2" w:rsidP="004224F2">
      <w:pPr>
        <w:rPr>
          <w:sz w:val="28"/>
          <w:szCs w:val="28"/>
        </w:rPr>
      </w:pPr>
    </w:p>
    <w:p w:rsidR="004224F2" w:rsidRPr="004224F2" w:rsidRDefault="004224F2" w:rsidP="004224F2">
      <w:pPr>
        <w:rPr>
          <w:sz w:val="28"/>
          <w:szCs w:val="28"/>
        </w:rPr>
      </w:pPr>
    </w:p>
    <w:p w:rsidR="004224F2" w:rsidRDefault="004224F2" w:rsidP="004224F2">
      <w:pPr>
        <w:rPr>
          <w:sz w:val="28"/>
          <w:szCs w:val="28"/>
        </w:rPr>
      </w:pPr>
    </w:p>
    <w:p w:rsidR="004224F2" w:rsidRDefault="004224F2" w:rsidP="004224F2">
      <w:pPr>
        <w:rPr>
          <w:sz w:val="28"/>
          <w:szCs w:val="28"/>
        </w:rPr>
      </w:pPr>
    </w:p>
    <w:p w:rsidR="004224F2" w:rsidRDefault="004224F2" w:rsidP="004224F2">
      <w:pPr>
        <w:rPr>
          <w:sz w:val="28"/>
          <w:szCs w:val="28"/>
        </w:rPr>
      </w:pPr>
    </w:p>
    <w:p w:rsidR="004224F2" w:rsidRDefault="004224F2" w:rsidP="004224F2">
      <w:pPr>
        <w:rPr>
          <w:sz w:val="28"/>
          <w:szCs w:val="28"/>
        </w:rPr>
      </w:pPr>
    </w:p>
    <w:p w:rsidR="004224F2" w:rsidRDefault="004224F2" w:rsidP="004224F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404 ispitana učenika EUŠS, 49% smatra kako digitalni marketing može pomoći pri širenju svijesti o problemu udaljene lokacije sportske dvorane. 47,28% srednjoškolaca misli kako digitalni marketing može pripomoći širenju svijesti, dok 3,72% njih smatra kako marketing ne može pomoći navedenom. </w:t>
      </w:r>
    </w:p>
    <w:p w:rsidR="004224F2" w:rsidRPr="00CF1E70" w:rsidRDefault="004224F2" w:rsidP="004224F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E424F">
        <w:rPr>
          <w:sz w:val="24"/>
          <w:szCs w:val="24"/>
          <w:vertAlign w:val="subscript"/>
        </w:rPr>
        <w:t>O</w:t>
      </w:r>
      <w:r>
        <w:rPr>
          <w:sz w:val="24"/>
          <w:szCs w:val="24"/>
        </w:rPr>
        <w:t>= Da</w:t>
      </w:r>
    </w:p>
    <w:p w:rsidR="004224F2" w:rsidRPr="004224F2" w:rsidRDefault="004224F2" w:rsidP="004224F2">
      <w:pPr>
        <w:rPr>
          <w:sz w:val="28"/>
          <w:szCs w:val="28"/>
        </w:rPr>
      </w:pPr>
    </w:p>
    <w:sectPr w:rsidR="004224F2" w:rsidRPr="00422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6165FC"/>
    <w:multiLevelType w:val="hybridMultilevel"/>
    <w:tmpl w:val="F264B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54"/>
    <w:rsid w:val="001B0F54"/>
    <w:rsid w:val="003D7212"/>
    <w:rsid w:val="004224F2"/>
    <w:rsid w:val="00634CDC"/>
    <w:rsid w:val="009C1903"/>
    <w:rsid w:val="00A0420F"/>
    <w:rsid w:val="00AB0E5D"/>
    <w:rsid w:val="00C7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837E9"/>
  <w15:chartTrackingRefBased/>
  <w15:docId w15:val="{F73217BC-AB1E-4974-8B4F-F7651C25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D7212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3D7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office.com/Pages/ResponsePage.aspx?id=FvJamzTGgEurAgyaPQKQkcq4qiYfNyFAiOg9JKMxBGdUQVRSNldQQTRINlFUU1Q3VElWOENDUVFKTC4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2021-06-13T20:28:00Z</dcterms:created>
  <dcterms:modified xsi:type="dcterms:W3CDTF">2021-06-13T21:48:00Z</dcterms:modified>
</cp:coreProperties>
</file>