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0cca21b4845a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18274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EKONOMSKA I UPRAVNA ŠKOLA SPLIT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2.770.933,74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3.136.760,71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2.777.568,99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3.368.655,61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6.635,25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231.894,90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3494,9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6.521,64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6.521,64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13.156,89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235.210,10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1787,7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Stanje obveza na dan 1.1.2025. iznosi 309.441,34 eura (ŠIFRA V001) koje su podmirene u izvještajnom razdoblju (ŠIFRA V004).</w:t>
      </w:r>
    </w:p>
    <w:p>
      <w:r>
        <w:t xml:space="preserve"> </w:t>
      </w:r>
    </w:p>
    <w:p>
      <w:r>
        <w:t xml:space="preserve">Stanje obveza na kraju izvještajnog razdoblja iznosi  309.441,34 eura (ŠIFRA V006) te se odnose na nedospjele obveze  za :</w:t>
      </w:r>
    </w:p>
    <w:p>
      <w:r>
        <w:t xml:space="preserve">-          240.804,16  eura ­­- obveze za zaposlene </w:t>
      </w:r>
    </w:p>
    <w:p>
      <w:r>
        <w:t xml:space="preserve">-          10.111,14  eura - obveze za materijalne rashode </w:t>
      </w:r>
    </w:p>
    <w:p>
      <w:r>
        <w:t xml:space="preserve">-          9.99  eura  - za obveze za financijske rashode </w:t>
      </w:r>
    </w:p>
    <w:p>
      <w:r>
        <w:t xml:space="preserve">-           Ekonomska i upravna škola  nema dospjelih, a nepodmirenih obveza koje prenosi u slijedeće proračunsko razdoblje.</w:t>
      </w:r>
    </w:p>
    <w:p>
      <w:r>
        <w:t xml:space="preserve">Napomena:</w:t>
      </w:r>
    </w:p>
    <w:p>
      <w:r>
        <w:t xml:space="preserve">Ugovornih odnosa i slično koji uz ispunjenje određenih uvjeta, mogu postati obveza ili imovina (dana kreditna pisma hipoteke i slično)  -  Škola nema.</w:t>
      </w:r>
    </w:p>
    <w:p>
      <w:r>
        <w:t xml:space="preserve">Sudskih troškova u tijeku - Škola ima.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20.298,26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32.254,41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158,9</w:t>
            </w:r>
          </w:p>
        </w:tc>
      </w:tr>
    </w:tbl>
    <w:p>
      <w:pPr>
        <w:spacing w:before="0" w:after="0"/>
      </w:pPr>
    </w:p>
    <w:p>
      <w:r>
        <w:t xml:space="preserve">ŠIFRA 639 Prijenosi između prorač.  korisnika iznosi 32.254,41  </w:t>
      </w:r>
    </w:p>
    <w:p>
      <w:r>
        <w:t xml:space="preserve">ŠIFRA 6391 Tekući prijenosi između prorač.korisnika istog proračuna iznosi 4.832,30  eura</w:t>
      </w:r>
    </w:p>
    <w:p>
      <w:r>
        <w:t xml:space="preserve">ŠIFRA 6393 Tekući prijenosi između prorač.korisnika temeljem prijenosa EU iznosi 27.422,11  eura.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41.627,82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21.201,28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50,9</w:t>
            </w:r>
          </w:p>
        </w:tc>
      </w:tr>
    </w:tbl>
    <w:p>
      <w:pPr>
        <w:spacing w:before="0" w:after="0"/>
      </w:pPr>
    </w:p>
    <w:p>
      <w:r>
        <w:t xml:space="preserve">Ostali nespomenuti prihodi iznose 21.201,28 eura u odnosu na promatrano razdoblje realizirani su u manjem  jer je Maturalna zabava planirana u veljači 2026. godine, tako da će te uplate biti realizirane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174.823,42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367.994,79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210,5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iznose 367.994,79 eura. </w:t>
      </w:r>
    </w:p>
    <w:p>
      <w:r>
        <w:t xml:space="preserve">Ukupna prijenosa sredstava iz nadležnog proračuna  SDŽ (671 i 639 ) iznosi    400.249,20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31.269,56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 3113  Plaća za prekovremeni rad iznosi 31.269,56, a u prethodnom periodu rashodi za prekovremeni rad u iznosu od 23.764,06 eura. U 2024, godini prekovremeni rad  nije evidentirani na kontu 3113, nego  su u poslovnim knjigama na računu plaće za redovni rad  ( 3111) tako da je ovdje  prošla godina jednaka 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13.083,82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6.831,52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52,2</w:t>
            </w:r>
          </w:p>
        </w:tc>
      </w:tr>
    </w:tbl>
    <w:p>
      <w:pPr>
        <w:spacing w:before="0" w:after="0"/>
      </w:pPr>
    </w:p>
    <w:p>
      <w:r>
        <w:t xml:space="preserve">Ostali rashodi za zaposlene iznose 6.831,52 eura,  obuhvaćaju pomoći za duže bolovanje, pomoć za rođenje djeteta ,smrtni slučaj, jubilarne nagrade, darove i ostalo na što radnik ostvaruje pravo temeljem Kolektivnog ugovora.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91,7</w:t>
            </w:r>
          </w:p>
        </w:tc>
      </w:tr>
    </w:tbl>
    <w:p>
      <w:pPr>
        <w:spacing w:before="0" w:after="0"/>
      </w:pPr>
    </w:p>
    <w:p>
      <w:r>
        <w:t xml:space="preserve">Tekuće donacije iznose  2.164,11 eura i odnose se na higijenske potrepštine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dan 1.1.2025. iznosi 309.441,34 eura (ŠIFRA V001) koje su podmirene u izvještajnom razdoblju (ŠIFRA V004).</w:t>
      </w:r>
    </w:p>
    <w:p>
      <w:r>
        <w:t xml:space="preserve">Stanje obveza na kraju izvještajnog razdoblja iznosi  309.441,34 eura (ŠIFRA V006) te se odnose na nedospjele obveze  za :</w:t>
      </w:r>
    </w:p>
    <w:p>
      <w:r>
        <w:t xml:space="preserve">-          240.804,16  eura ­­- obveze za zaposlene </w:t>
      </w:r>
    </w:p>
    <w:p>
      <w:r>
        <w:t xml:space="preserve">-          10.111,14  eura - obveze za materijalne rashode </w:t>
      </w:r>
    </w:p>
    <w:p>
      <w:r>
        <w:t xml:space="preserve">-          9.99  eura  - za obveze za financijske rashode </w:t>
      </w:r>
    </w:p>
    <w:p>
      <w:r>
        <w:t xml:space="preserve">-           Ekonomska i upravna škola  nema dospjelih, a nepodmirenih obveza koje prenosi u slijedeće proračunsko razdoblje.</w:t>
      </w:r>
    </w:p>
    <w:p>
      <w:r>
        <w:t xml:space="preserve">Napomena:</w:t>
      </w:r>
    </w:p>
    <w:p>
      <w:r>
        <w:t xml:space="preserve">Ugovornih odnosa i slično koji uz ispunjenje određenih uvjeta, mogu postati obveza ili imovina (dana kreditna pisma hipoteke i slično)  -  Škola nema.</w:t>
      </w:r>
    </w:p>
    <w:p>
      <w:r>
        <w:t xml:space="preserve">Sudskih troškova u tijeku - Škola 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ERASMUS + 2021-2027. PROJEKT STEP-Sustaninable Training for Enterprising Professionals (2025-1-HR01-KA122-VET-000337861. Projekti iz Agencije za mobilnost i programe EU, sufinacirano sredstvima Europske unije – KA1 mobilnost U PODRUČJU STRUKOVNOG OBRAZOVANJA. Naša je škola nositelj projekta  PROJEKT STEP-Sustaninable Training for Enterprising Professionals (2025-1-HR01-KA122-VET-000337861). Provedbom projekta Škola učenicima želi omogućiti stjecanje praktičnih vještina kroz međunarodnu stručnu praksu te ih osposobiti za tržište rada. Također, želi se unaprijediti učenička znanja o održivim turističkim poslovnim modelima, potaknuti inovativnost, razviti učeničke digitalne kompetencije i svijest o ekološkoj i društvenoj odgovornosti. Trajanje projekta 18 je mjeseci (rujan 2025. – veljača 2027.). Uključuje dvije mobilnosti učenika (u Francusku i Španjolsku) u 2026. godini. U mobilnostima će sudjelovati sveukupno 24 učenika i 4 nastavnika u pratnji.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57d3eff76f45e3" /></Relationships>
</file>